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8572" w14:textId="75C7870A" w:rsidR="0046438A" w:rsidRPr="0017472B" w:rsidRDefault="0017472B" w:rsidP="0046438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17472B">
        <w:rPr>
          <w:rFonts w:ascii="微软雅黑" w:eastAsia="微软雅黑" w:hAnsi="微软雅黑" w:hint="eastAsia"/>
          <w:sz w:val="32"/>
          <w:szCs w:val="32"/>
        </w:rPr>
        <w:t>深圳枭龙云科技2025年TikTok渠道效果广告投放项目公开征集公告</w:t>
      </w:r>
    </w:p>
    <w:p w14:paraId="0294867E" w14:textId="77777777" w:rsidR="0017472B" w:rsidRPr="0017472B" w:rsidRDefault="0017472B" w:rsidP="0046438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szCs w:val="21"/>
        </w:rPr>
      </w:pPr>
    </w:p>
    <w:p w14:paraId="2A0313FD" w14:textId="54BB9528" w:rsidR="0017472B" w:rsidRPr="0017472B" w:rsidRDefault="0017472B" w:rsidP="0017472B">
      <w:pPr>
        <w:adjustRightInd w:val="0"/>
        <w:snapToGrid w:val="0"/>
        <w:spacing w:line="360" w:lineRule="auto"/>
        <w:ind w:firstLineChars="200" w:firstLine="420"/>
        <w:outlineLvl w:val="1"/>
        <w:rPr>
          <w:rFonts w:ascii="微软雅黑" w:eastAsia="微软雅黑" w:hAnsi="微软雅黑"/>
          <w:szCs w:val="21"/>
        </w:rPr>
      </w:pPr>
      <w:bookmarkStart w:id="0" w:name="_Toc71537875"/>
      <w:r w:rsidRPr="0017472B">
        <w:rPr>
          <w:rFonts w:ascii="微软雅黑" w:eastAsia="微软雅黑" w:hAnsi="微软雅黑" w:hint="eastAsia"/>
          <w:szCs w:val="21"/>
        </w:rPr>
        <w:t>根据本公司业务发展及管理需要，对【深圳枭龙云科技2025年TikTok渠道效果广告投放】项目公开征集合格供应商，供应商准入合格后，可以参与我公司未来相关项目的采购活动</w:t>
      </w:r>
    </w:p>
    <w:p w14:paraId="53229ACA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r w:rsidRPr="0017472B">
        <w:rPr>
          <w:rFonts w:ascii="微软雅黑" w:eastAsia="微软雅黑" w:hAnsi="微软雅黑" w:hint="eastAsia"/>
          <w:b/>
          <w:szCs w:val="21"/>
        </w:rPr>
        <w:t>一、需求明细</w:t>
      </w:r>
    </w:p>
    <w:p w14:paraId="719914F7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 xml:space="preserve"> 深圳枭龙云科技2025年TikTok渠道效果广告投放代理服务：</w:t>
      </w:r>
    </w:p>
    <w:p w14:paraId="18C642EA" w14:textId="2019A87C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1、垫款账期至少30天</w:t>
      </w:r>
      <w:r>
        <w:rPr>
          <w:rFonts w:ascii="微软雅黑" w:eastAsia="微软雅黑" w:hAnsi="微软雅黑" w:hint="eastAsia"/>
          <w:szCs w:val="21"/>
        </w:rPr>
        <w:t>；</w:t>
      </w:r>
    </w:p>
    <w:p w14:paraId="0901D62A" w14:textId="136155EC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2、专业一对一服务团队</w:t>
      </w:r>
      <w:r>
        <w:rPr>
          <w:rFonts w:ascii="微软雅黑" w:eastAsia="微软雅黑" w:hAnsi="微软雅黑" w:hint="eastAsia"/>
          <w:szCs w:val="21"/>
        </w:rPr>
        <w:t>；</w:t>
      </w:r>
    </w:p>
    <w:p w14:paraId="2681C3DB" w14:textId="1829ED0B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3、提供日报、周报、月报、季报、年报【按需】</w:t>
      </w:r>
      <w:r>
        <w:rPr>
          <w:rFonts w:ascii="微软雅黑" w:eastAsia="微软雅黑" w:hAnsi="微软雅黑" w:hint="eastAsia"/>
          <w:szCs w:val="21"/>
        </w:rPr>
        <w:t>；</w:t>
      </w:r>
    </w:p>
    <w:p w14:paraId="5B435DAE" w14:textId="1B777C3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4、7*24小时服务</w:t>
      </w:r>
      <w:r>
        <w:rPr>
          <w:rFonts w:ascii="微软雅黑" w:eastAsia="微软雅黑" w:hAnsi="微软雅黑" w:hint="eastAsia"/>
          <w:szCs w:val="21"/>
        </w:rPr>
        <w:t>；</w:t>
      </w:r>
    </w:p>
    <w:p w14:paraId="426DD419" w14:textId="51E50CD1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5、充值金额需满足我司实际投放需求（可根据我司要求调整）</w:t>
      </w:r>
      <w:r>
        <w:rPr>
          <w:rFonts w:ascii="微软雅黑" w:eastAsia="微软雅黑" w:hAnsi="微软雅黑" w:hint="eastAsia"/>
          <w:szCs w:val="21"/>
        </w:rPr>
        <w:t>；</w:t>
      </w:r>
    </w:p>
    <w:p w14:paraId="0A6E8E8A" w14:textId="5B2988AA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6、投放素材制作及投放运营</w:t>
      </w:r>
      <w:r>
        <w:rPr>
          <w:rFonts w:ascii="微软雅黑" w:eastAsia="微软雅黑" w:hAnsi="微软雅黑" w:hint="eastAsia"/>
          <w:szCs w:val="21"/>
        </w:rPr>
        <w:t>；</w:t>
      </w:r>
    </w:p>
    <w:p w14:paraId="4E5EF43C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关键合同/商务条款：</w:t>
      </w:r>
    </w:p>
    <w:p w14:paraId="2BCC932A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1、合同性质：框架合同（合同从生效之日起至2025年12月31日）</w:t>
      </w:r>
    </w:p>
    <w:p w14:paraId="62368547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2、付款方式：月结后付</w:t>
      </w:r>
    </w:p>
    <w:p w14:paraId="60A3D885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3、付款条件：验收通过且收到有效增值税专用发票30日（以供应商实际报价为准，至少30天）内付款</w:t>
      </w:r>
    </w:p>
    <w:p w14:paraId="08B65D75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4、账号消耗为美元，按照人民币进行结算：</w:t>
      </w:r>
    </w:p>
    <w:p w14:paraId="572BFDA3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汇率标准:【按账单所属月份最后一个工作日】的【中国人民银行汇率中间价】</w:t>
      </w:r>
    </w:p>
    <w:p w14:paraId="4DAE2F87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结算公式: 甲方应付人民币金额为【含增值税专用发票】：账户内美元现金消耗*（1-返点比例）*约定汇率*（1+综合税率【6.72%】），除此之外不支付其他任何费用（包括垫资、所有税费及换汇手续费等全部投放所产生的费用）</w:t>
      </w:r>
    </w:p>
    <w:p w14:paraId="2E623BAA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5、发票类型：信息技术服务费</w:t>
      </w:r>
    </w:p>
    <w:p w14:paraId="0997B8A3" w14:textId="4E2DC4DC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r w:rsidRPr="0017472B">
        <w:rPr>
          <w:rFonts w:ascii="微软雅黑" w:eastAsia="微软雅黑" w:hAnsi="微软雅黑" w:hint="eastAsia"/>
          <w:b/>
          <w:szCs w:val="21"/>
        </w:rPr>
        <w:lastRenderedPageBreak/>
        <w:t>二、资格要求</w:t>
      </w:r>
    </w:p>
    <w:p w14:paraId="1C92EA75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1、投标人必须是合法注册的独立法人或单位，符合法律规定，具备独立订立合同的能力；</w:t>
      </w:r>
    </w:p>
    <w:p w14:paraId="4B39488B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2、营业执照经营范围覆盖合作内容，且有效期内，大陆主体需满足成立时间1年及以上，注册资金100万及以上；（如报名参标主体即如中标后续合同签约主体，与代理资质主体不一致，则需同时提供代理资质主体有效期内营业执照）；</w:t>
      </w:r>
    </w:p>
    <w:p w14:paraId="6FA0E59E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3、投标人未被“国家企业信用信息公示系统”（http://www.gsxt.gov.cn/）列入严重违法失信企业名单（黑名单）和经营异常名录；（非大陆主体不涉及此项资料）</w:t>
      </w:r>
    </w:p>
    <w:p w14:paraId="0A95D889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4、投标人公司主体、法定代表人（单位负责人）未被 “中国执行信息公开网”网站（zxgk.court.gov.cn）列入失信被执行人；未被列为失信被执行人，但存在被执行信息，被执行金额未超过注册资金的10%；（非大陆主体不涉及此项资料）</w:t>
      </w:r>
    </w:p>
    <w:p w14:paraId="31A0B63E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5、投标人未被列入重大税收违法失信主体</w:t>
      </w:r>
    </w:p>
    <w:p w14:paraId="7D7C4462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https://www.creditchina.gov.cn/zhuanxiangchaxun/zhongdashuishouweifaanjian/（非大陆主体不涉及此项资料）</w:t>
      </w:r>
    </w:p>
    <w:p w14:paraId="235857F8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6、投标人未被列入政府采购严重违法失信行为记录名单截图</w:t>
      </w:r>
    </w:p>
    <w:p w14:paraId="0F337C05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https://www.creditchina.gov.cn/zhuanxiangchaxun/zhengfucaigouyanzhongweifashixinmingdan/（非大陆主体不涉及此项资料）</w:t>
      </w:r>
    </w:p>
    <w:p w14:paraId="452984C3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7、投标人需提供TikTok渠道直接代理授权资质（可直接开户）, 接受参标主体与代理资质主体为关联公司，需提供关联证明文件；</w:t>
      </w:r>
    </w:p>
    <w:p w14:paraId="64D7087A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8、投标人提供至少1份近三年内Tiktok投放合同案例及后台消耗截图；案例合同主体可为参标主体或代理授权资质主体，需提供关联证明文件；</w:t>
      </w:r>
    </w:p>
    <w:p w14:paraId="286D0FC8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9、投标人须具可接受我司结算账期；</w:t>
      </w:r>
    </w:p>
    <w:p w14:paraId="7B032EDD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10、投标人须具有固定办公场所；</w:t>
      </w:r>
    </w:p>
    <w:p w14:paraId="4429D1DD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11、投标人须承诺按照招标人要求签署《反腐败反商业贿赂和反舞弊承诺书》并严格遵守相关条款；</w:t>
      </w:r>
    </w:p>
    <w:p w14:paraId="1364F59D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12、投标人、法定代表人无重大负面舆情，包括但不限于涉及与参与项目服务类型或内容关联的严重负面舆情；</w:t>
      </w:r>
    </w:p>
    <w:p w14:paraId="232F31D9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lastRenderedPageBreak/>
        <w:t>13、投标人须具有良好的商业信誉和财务状况，投标人应遵守《中华人民共和国招标投标法》及其它有关的中国法律和法规，参加此项采购活动前三年内，在经营活动中没有重大违法、违规记录；</w:t>
      </w:r>
    </w:p>
    <w:p w14:paraId="649812F1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14、未被招标人列入供应商黑名单且投标人参加此项采购活动前6个月内，未被招标人因绩效考核退出供应商库；</w:t>
      </w:r>
    </w:p>
    <w:p w14:paraId="391BA1D6" w14:textId="77777777" w:rsidR="0017472B" w:rsidRPr="0017472B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15、本项目禁止参与的投标主体间存在关联关系，且投标人法定代表人、股东应当与招标人无关联关系（具体以招标人核查为准）；</w:t>
      </w:r>
    </w:p>
    <w:p w14:paraId="6555505A" w14:textId="1FA4EACB" w:rsidR="00462195" w:rsidRDefault="0017472B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16、本项目不接受联合体投标，不接受转包与分包。</w:t>
      </w:r>
    </w:p>
    <w:p w14:paraId="14D02DF6" w14:textId="77777777" w:rsidR="0038113D" w:rsidRPr="0017472B" w:rsidRDefault="0038113D" w:rsidP="0017472B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</w:p>
    <w:p w14:paraId="64F59DD5" w14:textId="58DC38AC" w:rsidR="0046438A" w:rsidRPr="0038113D" w:rsidRDefault="0045580A" w:rsidP="0046438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r w:rsidRPr="0038113D">
        <w:rPr>
          <w:rFonts w:ascii="微软雅黑" w:eastAsia="微软雅黑" w:hAnsi="微软雅黑" w:hint="eastAsia"/>
          <w:b/>
          <w:szCs w:val="21"/>
        </w:rPr>
        <w:t>三</w:t>
      </w:r>
      <w:r w:rsidR="0046438A" w:rsidRPr="0038113D">
        <w:rPr>
          <w:rFonts w:ascii="微软雅黑" w:eastAsia="微软雅黑" w:hAnsi="微软雅黑" w:hint="eastAsia"/>
          <w:b/>
          <w:szCs w:val="21"/>
        </w:rPr>
        <w:t>、</w:t>
      </w:r>
      <w:r w:rsidRPr="0038113D">
        <w:rPr>
          <w:rFonts w:ascii="微软雅黑" w:eastAsia="微软雅黑" w:hAnsi="微软雅黑" w:hint="eastAsia"/>
          <w:b/>
          <w:szCs w:val="21"/>
        </w:rPr>
        <w:t>征集</w:t>
      </w:r>
      <w:r w:rsidR="0046438A" w:rsidRPr="0038113D">
        <w:rPr>
          <w:rFonts w:ascii="微软雅黑" w:eastAsia="微软雅黑" w:hAnsi="微软雅黑" w:hint="eastAsia"/>
          <w:b/>
          <w:szCs w:val="21"/>
        </w:rPr>
        <w:t>报名时间及方式</w:t>
      </w:r>
      <w:bookmarkEnd w:id="0"/>
    </w:p>
    <w:p w14:paraId="3DB4E0BA" w14:textId="0A8E7C24" w:rsidR="0046438A" w:rsidRPr="0017472B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/>
          <w:szCs w:val="21"/>
        </w:rPr>
        <w:t>3</w:t>
      </w:r>
      <w:r w:rsidR="0046438A" w:rsidRPr="0017472B">
        <w:rPr>
          <w:rFonts w:ascii="微软雅黑" w:eastAsia="微软雅黑" w:hAnsi="微软雅黑"/>
          <w:szCs w:val="21"/>
        </w:rPr>
        <w:t>.1</w:t>
      </w:r>
      <w:r w:rsidR="0045580A" w:rsidRPr="0017472B">
        <w:rPr>
          <w:rFonts w:ascii="微软雅黑" w:eastAsia="微软雅黑" w:hAnsi="微软雅黑" w:hint="eastAsia"/>
          <w:szCs w:val="21"/>
        </w:rPr>
        <w:t>本公告征集</w:t>
      </w:r>
      <w:r w:rsidR="0046438A" w:rsidRPr="0017472B">
        <w:rPr>
          <w:rFonts w:ascii="微软雅黑" w:eastAsia="微软雅黑" w:hAnsi="微软雅黑" w:hint="eastAsia"/>
          <w:szCs w:val="21"/>
        </w:rPr>
        <w:t>截止时间为【</w:t>
      </w:r>
      <w:r w:rsidR="00A910DD" w:rsidRPr="0017472B">
        <w:rPr>
          <w:rFonts w:ascii="微软雅黑" w:eastAsia="微软雅黑" w:hAnsi="微软雅黑"/>
          <w:szCs w:val="21"/>
        </w:rPr>
        <w:t>202</w:t>
      </w:r>
      <w:r w:rsidR="009A09DB">
        <w:rPr>
          <w:rFonts w:ascii="微软雅黑" w:eastAsia="微软雅黑" w:hAnsi="微软雅黑"/>
          <w:szCs w:val="21"/>
        </w:rPr>
        <w:t>5</w:t>
      </w:r>
      <w:r w:rsidR="0046438A" w:rsidRPr="0017472B">
        <w:rPr>
          <w:rFonts w:ascii="微软雅黑" w:eastAsia="微软雅黑" w:hAnsi="微软雅黑" w:hint="eastAsia"/>
          <w:szCs w:val="21"/>
        </w:rPr>
        <w:t>】</w:t>
      </w:r>
      <w:r w:rsidR="0046438A" w:rsidRPr="0017472B">
        <w:rPr>
          <w:rFonts w:ascii="微软雅黑" w:eastAsia="微软雅黑" w:hAnsi="微软雅黑"/>
          <w:szCs w:val="21"/>
        </w:rPr>
        <w:t>年</w:t>
      </w:r>
      <w:r w:rsidR="0046438A" w:rsidRPr="0017472B">
        <w:rPr>
          <w:rFonts w:ascii="微软雅黑" w:eastAsia="微软雅黑" w:hAnsi="微软雅黑" w:hint="eastAsia"/>
          <w:szCs w:val="21"/>
        </w:rPr>
        <w:t>【</w:t>
      </w:r>
      <w:r w:rsidR="00B3182E" w:rsidRPr="0017472B">
        <w:rPr>
          <w:rFonts w:ascii="微软雅黑" w:eastAsia="微软雅黑" w:hAnsi="微软雅黑"/>
          <w:szCs w:val="21"/>
        </w:rPr>
        <w:t>6</w:t>
      </w:r>
      <w:r w:rsidR="0046438A" w:rsidRPr="0017472B">
        <w:rPr>
          <w:rFonts w:ascii="微软雅黑" w:eastAsia="微软雅黑" w:hAnsi="微软雅黑" w:hint="eastAsia"/>
          <w:szCs w:val="21"/>
        </w:rPr>
        <w:t>】月【</w:t>
      </w:r>
      <w:r w:rsidR="00462195">
        <w:rPr>
          <w:rFonts w:ascii="微软雅黑" w:eastAsia="微软雅黑" w:hAnsi="微软雅黑"/>
          <w:szCs w:val="21"/>
        </w:rPr>
        <w:t>28</w:t>
      </w:r>
      <w:r w:rsidR="0046438A" w:rsidRPr="0017472B">
        <w:rPr>
          <w:rFonts w:ascii="微软雅黑" w:eastAsia="微软雅黑" w:hAnsi="微软雅黑" w:hint="eastAsia"/>
          <w:szCs w:val="21"/>
        </w:rPr>
        <w:t>】日【</w:t>
      </w:r>
      <w:r w:rsidR="00A910DD" w:rsidRPr="0017472B">
        <w:rPr>
          <w:rFonts w:ascii="微软雅黑" w:eastAsia="微软雅黑" w:hAnsi="微软雅黑" w:hint="eastAsia"/>
          <w:szCs w:val="21"/>
        </w:rPr>
        <w:t>1</w:t>
      </w:r>
      <w:r w:rsidR="00A910DD" w:rsidRPr="0017472B">
        <w:rPr>
          <w:rFonts w:ascii="微软雅黑" w:eastAsia="微软雅黑" w:hAnsi="微软雅黑"/>
          <w:szCs w:val="21"/>
        </w:rPr>
        <w:t>8</w:t>
      </w:r>
      <w:r w:rsidR="0046438A" w:rsidRPr="0017472B">
        <w:rPr>
          <w:rFonts w:ascii="微软雅黑" w:eastAsia="微软雅黑" w:hAnsi="微软雅黑" w:hint="eastAsia"/>
          <w:szCs w:val="21"/>
        </w:rPr>
        <w:t>】时【</w:t>
      </w:r>
      <w:r w:rsidR="00A910DD" w:rsidRPr="0017472B">
        <w:rPr>
          <w:rFonts w:ascii="微软雅黑" w:eastAsia="微软雅黑" w:hAnsi="微软雅黑"/>
          <w:szCs w:val="21"/>
        </w:rPr>
        <w:t>0</w:t>
      </w:r>
      <w:r w:rsidR="002427D7" w:rsidRPr="0017472B">
        <w:rPr>
          <w:rFonts w:ascii="微软雅黑" w:eastAsia="微软雅黑" w:hAnsi="微软雅黑"/>
          <w:szCs w:val="21"/>
        </w:rPr>
        <w:t>0</w:t>
      </w:r>
      <w:r w:rsidR="0046438A" w:rsidRPr="0017472B">
        <w:rPr>
          <w:rFonts w:ascii="微软雅黑" w:eastAsia="微软雅黑" w:hAnsi="微软雅黑" w:hint="eastAsia"/>
          <w:szCs w:val="21"/>
        </w:rPr>
        <w:t>】分（北京时间）。</w:t>
      </w:r>
    </w:p>
    <w:p w14:paraId="21C6725B" w14:textId="34A683BA" w:rsidR="00462195" w:rsidRDefault="00462195" w:rsidP="00462195">
      <w:pPr>
        <w:pStyle w:val="a7"/>
        <w:adjustRightInd w:val="0"/>
        <w:snapToGrid w:val="0"/>
        <w:spacing w:line="36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</w:t>
      </w:r>
      <w:r w:rsidRPr="00462195">
        <w:rPr>
          <w:rFonts w:ascii="微软雅黑" w:eastAsia="微软雅黑" w:hAnsi="微软雅黑" w:hint="eastAsia"/>
          <w:szCs w:val="21"/>
        </w:rPr>
        <w:t>.2有意参与投标的单位，须在报名截止时间前，将真实、有效、完整的报名材料发送到：【xmzhaobiao-n@xinmzc.com】，报名材料须按提供资料排序，对于逾期提交或经审核报名材料不符合规定的，招标人不予受理</w:t>
      </w:r>
    </w:p>
    <w:p w14:paraId="73183655" w14:textId="4A2AC802" w:rsidR="00462195" w:rsidRPr="00462195" w:rsidRDefault="00462195" w:rsidP="00462195">
      <w:pPr>
        <w:pStyle w:val="a7"/>
        <w:adjustRightInd w:val="0"/>
        <w:snapToGrid w:val="0"/>
        <w:spacing w:line="36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</w:t>
      </w:r>
      <w:r w:rsidRPr="00462195">
        <w:rPr>
          <w:rFonts w:ascii="微软雅黑" w:eastAsia="微软雅黑" w:hAnsi="微软雅黑" w:hint="eastAsia"/>
          <w:szCs w:val="21"/>
        </w:rPr>
        <w:t xml:space="preserve">.3电子邮件主题为“【报名单位全称】 + </w:t>
      </w:r>
      <w:r>
        <w:rPr>
          <w:rFonts w:ascii="微软雅黑" w:eastAsia="微软雅黑" w:hAnsi="微软雅黑" w:hint="eastAsia"/>
          <w:szCs w:val="21"/>
        </w:rPr>
        <w:t>项目名称</w:t>
      </w:r>
      <w:r w:rsidRPr="00462195">
        <w:rPr>
          <w:rFonts w:ascii="微软雅黑" w:eastAsia="微软雅黑" w:hAnsi="微软雅黑" w:hint="eastAsia"/>
          <w:szCs w:val="21"/>
        </w:rPr>
        <w:t xml:space="preserve"> + 【邮件编号/总数量】”，单封邮件大小不大于40M，可分为多个邮件，但必须在邮件主题注明。</w:t>
      </w:r>
    </w:p>
    <w:p w14:paraId="129A64C8" w14:textId="24AC86C6" w:rsidR="0046438A" w:rsidRPr="0017472B" w:rsidRDefault="00462195" w:rsidP="00462195">
      <w:pPr>
        <w:pStyle w:val="a7"/>
        <w:adjustRightInd w:val="0"/>
        <w:snapToGrid w:val="0"/>
        <w:spacing w:line="36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4</w:t>
      </w:r>
      <w:r w:rsidR="0046438A" w:rsidRPr="0017472B">
        <w:rPr>
          <w:rFonts w:ascii="微软雅黑" w:eastAsia="微软雅黑" w:hAnsi="微软雅黑"/>
          <w:szCs w:val="21"/>
        </w:rPr>
        <w:t>.</w:t>
      </w:r>
      <w:r>
        <w:rPr>
          <w:rFonts w:ascii="微软雅黑" w:eastAsia="微软雅黑" w:hAnsi="微软雅黑"/>
          <w:szCs w:val="21"/>
        </w:rPr>
        <w:t>4</w:t>
      </w:r>
      <w:r w:rsidR="0046438A" w:rsidRPr="0017472B">
        <w:rPr>
          <w:rFonts w:ascii="微软雅黑" w:eastAsia="微软雅黑" w:hAnsi="微软雅黑" w:hint="eastAsia"/>
          <w:szCs w:val="21"/>
        </w:rPr>
        <w:t>报名材料包括：</w:t>
      </w:r>
    </w:p>
    <w:p w14:paraId="691B496A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1)</w:t>
      </w:r>
      <w:r w:rsidRPr="00462195">
        <w:rPr>
          <w:rFonts w:ascii="微软雅黑" w:eastAsia="微软雅黑" w:hAnsi="微软雅黑" w:hint="eastAsia"/>
          <w:szCs w:val="21"/>
        </w:rPr>
        <w:tab/>
        <w:t>投标人报名表（格式详见招标公告附件1，加盖公章）；</w:t>
      </w:r>
    </w:p>
    <w:p w14:paraId="56DC532E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2)</w:t>
      </w:r>
      <w:r w:rsidRPr="00462195">
        <w:rPr>
          <w:rFonts w:ascii="微软雅黑" w:eastAsia="微软雅黑" w:hAnsi="微软雅黑" w:hint="eastAsia"/>
          <w:szCs w:val="21"/>
        </w:rPr>
        <w:tab/>
        <w:t>有效期内的营业执照复印件（最新版、加盖公章）（如报名参标主体即如中标后续合同签约主体，与代理资质主体不一致，则需同时提供代理资质主体有效期内营业执照）；</w:t>
      </w:r>
    </w:p>
    <w:p w14:paraId="5D6FE639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3)</w:t>
      </w:r>
      <w:r w:rsidRPr="00462195">
        <w:rPr>
          <w:rFonts w:ascii="微软雅黑" w:eastAsia="微软雅黑" w:hAnsi="微软雅黑" w:hint="eastAsia"/>
          <w:szCs w:val="21"/>
        </w:rPr>
        <w:tab/>
        <w:t>法定代表人（单位负责人）身份证明及授权书（格式详见招标公告附件2，签字并加盖公章）；</w:t>
      </w:r>
    </w:p>
    <w:p w14:paraId="28E002BB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4)</w:t>
      </w:r>
      <w:r w:rsidRPr="00462195">
        <w:rPr>
          <w:rFonts w:ascii="微软雅黑" w:eastAsia="微软雅黑" w:hAnsi="微软雅黑" w:hint="eastAsia"/>
          <w:szCs w:val="21"/>
        </w:rPr>
        <w:tab/>
        <w:t>企业报告“国家企业信用信息公示系统”（http://www.gsxt.gov.cn/）生成时间为近1个月内）；</w:t>
      </w:r>
    </w:p>
    <w:p w14:paraId="34D59A99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4.1）公司未被列为失信被执行人和被执行金额不超过注册资金10%的证明（http://zxgk.court.gov.cn/zhzxgk/）；（加盖公章）</w:t>
      </w:r>
    </w:p>
    <w:p w14:paraId="0198B12F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lastRenderedPageBreak/>
        <w:t>4.2）法定代表人未被列为被执行人和被执行金额不超过注册资金10%的证明（http://zxgk.court.gov.cn/zhzxgk/）；（加盖公章）</w:t>
      </w:r>
    </w:p>
    <w:p w14:paraId="59D20421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4.3）公司未被列入异常经营名录的证明（http://www.gsxt.gov.cn/index.html）；（加盖公章）</w:t>
      </w:r>
    </w:p>
    <w:p w14:paraId="68F55EB2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4.4）公司未被列入严重违法失信企业名单（http://www.gsxt.gov.cn/index.html）；（加盖公章）</w:t>
      </w:r>
    </w:p>
    <w:p w14:paraId="283ECFDF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5)</w:t>
      </w:r>
      <w:r w:rsidRPr="00462195">
        <w:rPr>
          <w:rFonts w:ascii="微软雅黑" w:eastAsia="微软雅黑" w:hAnsi="微软雅黑" w:hint="eastAsia"/>
          <w:szCs w:val="21"/>
        </w:rPr>
        <w:tab/>
        <w:t>投标人未被列入重大税收违法案件当事人名单截图（https://www.creditchina.gov.cn/xinyongfuwu/zhongdashuishouweifaanjian/）（加盖公章）；</w:t>
      </w:r>
    </w:p>
    <w:p w14:paraId="0CB9657F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6)</w:t>
      </w:r>
      <w:r w:rsidRPr="00462195">
        <w:rPr>
          <w:rFonts w:ascii="微软雅黑" w:eastAsia="微软雅黑" w:hAnsi="微软雅黑" w:hint="eastAsia"/>
          <w:szCs w:val="21"/>
        </w:rPr>
        <w:tab/>
        <w:t>投标人未被列入政府采购严重违法失信行为记录名单截图（https://www.creditchina.gov.cn/xinyongfuwu/zhengfucaigouyanzhongweifashixinmingdan/）（加盖公章）；</w:t>
      </w:r>
    </w:p>
    <w:p w14:paraId="3F77778D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7)</w:t>
      </w:r>
      <w:r w:rsidRPr="00462195">
        <w:rPr>
          <w:rFonts w:ascii="微软雅黑" w:eastAsia="微软雅黑" w:hAnsi="微软雅黑" w:hint="eastAsia"/>
          <w:szCs w:val="21"/>
        </w:rPr>
        <w:tab/>
        <w:t>账期承诺函（详见招标公告附件格式3，加盖公章）；</w:t>
      </w:r>
    </w:p>
    <w:p w14:paraId="653241D3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8)</w:t>
      </w:r>
      <w:r w:rsidRPr="00462195">
        <w:rPr>
          <w:rFonts w:ascii="微软雅黑" w:eastAsia="微软雅黑" w:hAnsi="微软雅黑" w:hint="eastAsia"/>
          <w:szCs w:val="21"/>
        </w:rPr>
        <w:tab/>
        <w:t>保密承诺函（详见招标公告附件格式4，签字加盖公章）；</w:t>
      </w:r>
    </w:p>
    <w:p w14:paraId="5414212E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9)</w:t>
      </w:r>
      <w:r w:rsidRPr="00462195">
        <w:rPr>
          <w:rFonts w:ascii="微软雅黑" w:eastAsia="微软雅黑" w:hAnsi="微软雅黑" w:hint="eastAsia"/>
          <w:szCs w:val="21"/>
        </w:rPr>
        <w:tab/>
        <w:t>企业和法定代表人无重大负面舆情承诺函（详见招标公告附件格式5，加盖公章）；</w:t>
      </w:r>
    </w:p>
    <w:p w14:paraId="2349C046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10)</w:t>
      </w:r>
      <w:r w:rsidRPr="00462195">
        <w:rPr>
          <w:rFonts w:ascii="微软雅黑" w:eastAsia="微软雅黑" w:hAnsi="微软雅黑" w:hint="eastAsia"/>
          <w:szCs w:val="21"/>
        </w:rPr>
        <w:tab/>
        <w:t>反腐败、反商业贿赂和反舞弊承诺书（格式详见招标公告附件6，签字加盖公章）；</w:t>
      </w:r>
    </w:p>
    <w:p w14:paraId="5F61F9BF" w14:textId="42816954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11)</w:t>
      </w:r>
      <w:r w:rsidRPr="00462195">
        <w:rPr>
          <w:rFonts w:ascii="微软雅黑" w:eastAsia="微软雅黑" w:hAnsi="微软雅黑" w:hint="eastAsia"/>
          <w:szCs w:val="21"/>
        </w:rPr>
        <w:tab/>
        <w:t>投标人需提供</w:t>
      </w:r>
      <w:r>
        <w:rPr>
          <w:rFonts w:ascii="微软雅黑" w:eastAsia="微软雅黑" w:hAnsi="微软雅黑"/>
          <w:szCs w:val="21"/>
        </w:rPr>
        <w:t>TikTok</w:t>
      </w:r>
      <w:r w:rsidR="0038113D" w:rsidRPr="0038113D">
        <w:rPr>
          <w:rFonts w:ascii="微软雅黑" w:eastAsia="微软雅黑" w:hAnsi="微软雅黑" w:hint="eastAsia"/>
          <w:szCs w:val="21"/>
        </w:rPr>
        <w:t>渠道直接代理授权资质（可直接开户）, 接受参标主体与代理资质主体为关联公司，需提供关联证明文件</w:t>
      </w:r>
      <w:r w:rsidR="0038113D">
        <w:rPr>
          <w:rFonts w:ascii="微软雅黑" w:eastAsia="微软雅黑" w:hAnsi="微软雅黑" w:hint="eastAsia"/>
          <w:szCs w:val="21"/>
        </w:rPr>
        <w:t>;</w:t>
      </w:r>
    </w:p>
    <w:p w14:paraId="4CB6F6B1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12)</w:t>
      </w:r>
      <w:r w:rsidRPr="00462195">
        <w:rPr>
          <w:rFonts w:ascii="微软雅黑" w:eastAsia="微软雅黑" w:hAnsi="微软雅黑" w:hint="eastAsia"/>
          <w:szCs w:val="21"/>
        </w:rPr>
        <w:tab/>
        <w:t>提供一份近【三】年内标的渠道成功案例（投放案例协议/合同复印件（需体现代理名称、客户名称、渠道名称、产品名称，盖章要完整清晰）、后台截图（需体现代理名称、客户名称、渠道名称、产品名称、消耗数据），加盖公章）；案例合同主体可为参标主体或代理授权资质主体，需提供关联证明文件;</w:t>
      </w:r>
    </w:p>
    <w:p w14:paraId="2222CA21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13)</w:t>
      </w:r>
      <w:r w:rsidRPr="00462195">
        <w:rPr>
          <w:rFonts w:ascii="微软雅黑" w:eastAsia="微软雅黑" w:hAnsi="微软雅黑" w:hint="eastAsia"/>
          <w:szCs w:val="21"/>
        </w:rPr>
        <w:tab/>
        <w:t>固定办公场所证明材料（房屋产权证明文件或房屋租赁协议，以及办公场地照片【含前台logo及室内全景】，加盖公章）；</w:t>
      </w:r>
    </w:p>
    <w:p w14:paraId="2BB1280F" w14:textId="77777777" w:rsidR="00462195" w:rsidRPr="00462195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t>14）商业信誉良好及三年企业无重大违法、违规记录承诺函（详见招标公告附件格式7，签字并加盖公章）；</w:t>
      </w:r>
    </w:p>
    <w:p w14:paraId="5336D999" w14:textId="11800366" w:rsidR="00820677" w:rsidRDefault="00462195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  <w:r w:rsidRPr="00462195">
        <w:rPr>
          <w:rFonts w:ascii="微软雅黑" w:eastAsia="微软雅黑" w:hAnsi="微软雅黑" w:hint="eastAsia"/>
          <w:szCs w:val="21"/>
        </w:rPr>
        <w:lastRenderedPageBreak/>
        <w:t>15）提供项目不转包分包承诺函，详见附件8。</w:t>
      </w:r>
    </w:p>
    <w:p w14:paraId="770F090A" w14:textId="77777777" w:rsidR="0038113D" w:rsidRPr="0017472B" w:rsidRDefault="0038113D" w:rsidP="00462195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/>
          <w:szCs w:val="21"/>
        </w:rPr>
      </w:pPr>
    </w:p>
    <w:p w14:paraId="48F80B92" w14:textId="77777777" w:rsidR="0046438A" w:rsidRPr="0038113D" w:rsidRDefault="0045580A" w:rsidP="0046438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bookmarkStart w:id="1" w:name="_Toc71537879"/>
      <w:r w:rsidRPr="0038113D">
        <w:rPr>
          <w:rFonts w:ascii="微软雅黑" w:eastAsia="微软雅黑" w:hAnsi="微软雅黑" w:hint="eastAsia"/>
          <w:b/>
          <w:szCs w:val="21"/>
        </w:rPr>
        <w:t>四</w:t>
      </w:r>
      <w:r w:rsidR="0046438A" w:rsidRPr="0038113D">
        <w:rPr>
          <w:rFonts w:ascii="微软雅黑" w:eastAsia="微软雅黑" w:hAnsi="微软雅黑" w:hint="eastAsia"/>
          <w:b/>
          <w:szCs w:val="21"/>
        </w:rPr>
        <w:t>、发布公告的媒介</w:t>
      </w:r>
      <w:bookmarkEnd w:id="1"/>
    </w:p>
    <w:p w14:paraId="19D7410E" w14:textId="4149F432" w:rsidR="00ED7AAC" w:rsidRPr="0017472B" w:rsidRDefault="0038113D" w:rsidP="00ED7AAC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38113D">
        <w:rPr>
          <w:rFonts w:ascii="微软雅黑" w:eastAsia="微软雅黑" w:hAnsi="微软雅黑" w:hint="eastAsia"/>
          <w:szCs w:val="21"/>
        </w:rPr>
        <w:t>本次招标公告在采购与招标网（http://www.chinabidding.cn/）、北京中关村科金技术有限公司官网（www.zkj.com）上发布。对于因其他网站转载并发布的非完整版或修改版公告，而导致误报名或无效报名的情形，招标人不予承担责任</w:t>
      </w:r>
      <w:r w:rsidR="00ED7AAC" w:rsidRPr="0017472B">
        <w:rPr>
          <w:rFonts w:ascii="微软雅黑" w:eastAsia="微软雅黑" w:hAnsi="微软雅黑" w:hint="eastAsia"/>
          <w:szCs w:val="21"/>
        </w:rPr>
        <w:t>。</w:t>
      </w:r>
    </w:p>
    <w:p w14:paraId="3F5BB1FF" w14:textId="71E780B6" w:rsidR="0046438A" w:rsidRPr="0017472B" w:rsidRDefault="0046438A" w:rsidP="0046438A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14:paraId="3BC85130" w14:textId="77777777" w:rsidR="0046438A" w:rsidRPr="0038113D" w:rsidRDefault="0045580A" w:rsidP="0045580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b/>
          <w:szCs w:val="21"/>
        </w:rPr>
      </w:pPr>
      <w:r w:rsidRPr="0038113D">
        <w:rPr>
          <w:rFonts w:ascii="微软雅黑" w:eastAsia="微软雅黑" w:hAnsi="微软雅黑" w:hint="eastAsia"/>
          <w:b/>
          <w:szCs w:val="21"/>
        </w:rPr>
        <w:t>五</w:t>
      </w:r>
      <w:r w:rsidR="0046438A" w:rsidRPr="0038113D">
        <w:rPr>
          <w:rFonts w:ascii="微软雅黑" w:eastAsia="微软雅黑" w:hAnsi="微软雅黑" w:hint="eastAsia"/>
          <w:b/>
          <w:szCs w:val="21"/>
        </w:rPr>
        <w:t>、投诉渠道</w:t>
      </w:r>
    </w:p>
    <w:p w14:paraId="0EDF7834" w14:textId="73DACFE9" w:rsidR="0046438A" w:rsidRPr="0017472B" w:rsidRDefault="0046438A" w:rsidP="00E650B0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舞弊举报邮箱：</w:t>
      </w:r>
      <w:r w:rsidR="0038113D" w:rsidRPr="0038113D">
        <w:rPr>
          <w:rFonts w:ascii="微软雅黑" w:eastAsia="微软雅黑" w:hAnsi="微软雅黑"/>
        </w:rPr>
        <w:t>IA@xinmzc.com</w:t>
      </w:r>
    </w:p>
    <w:p w14:paraId="2E132D98" w14:textId="77777777" w:rsidR="0046438A" w:rsidRPr="0017472B" w:rsidRDefault="0046438A" w:rsidP="0046438A">
      <w:pPr>
        <w:pStyle w:val="a7"/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14:paraId="30C8FDBB" w14:textId="601086E4" w:rsidR="0046438A" w:rsidRPr="0017472B" w:rsidRDefault="0045580A" w:rsidP="0045580A">
      <w:pPr>
        <w:adjustRightInd w:val="0"/>
        <w:snapToGrid w:val="0"/>
        <w:spacing w:line="360" w:lineRule="auto"/>
        <w:outlineLvl w:val="1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六</w:t>
      </w:r>
      <w:r w:rsidR="0046438A" w:rsidRPr="0017472B">
        <w:rPr>
          <w:rFonts w:ascii="微软雅黑" w:eastAsia="微软雅黑" w:hAnsi="微软雅黑" w:hint="eastAsia"/>
          <w:szCs w:val="21"/>
        </w:rPr>
        <w:t>、联系方式</w:t>
      </w:r>
    </w:p>
    <w:p w14:paraId="362B55B0" w14:textId="3BA49F8B" w:rsidR="00ED7AAC" w:rsidRPr="0017472B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征 集 人：</w:t>
      </w:r>
      <w:r w:rsidR="0038113D" w:rsidRPr="0038113D">
        <w:rPr>
          <w:rFonts w:ascii="微软雅黑" w:eastAsia="微软雅黑" w:hAnsi="微软雅黑" w:hint="eastAsia"/>
          <w:szCs w:val="21"/>
        </w:rPr>
        <w:t>深圳枭龙云科技有限公司</w:t>
      </w:r>
    </w:p>
    <w:p w14:paraId="37832052" w14:textId="762C5B45" w:rsidR="00ED7AAC" w:rsidRPr="0017472B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 xml:space="preserve">地  </w:t>
      </w:r>
      <w:r w:rsidRPr="0017472B">
        <w:rPr>
          <w:rFonts w:ascii="微软雅黑" w:eastAsia="微软雅黑" w:hAnsi="微软雅黑"/>
          <w:szCs w:val="21"/>
        </w:rPr>
        <w:t xml:space="preserve">  </w:t>
      </w:r>
      <w:r w:rsidRPr="0017472B">
        <w:rPr>
          <w:rFonts w:ascii="微软雅黑" w:eastAsia="微软雅黑" w:hAnsi="微软雅黑" w:hint="eastAsia"/>
          <w:szCs w:val="21"/>
        </w:rPr>
        <w:t>址：</w:t>
      </w:r>
      <w:r w:rsidR="0038113D" w:rsidRPr="0038113D">
        <w:rPr>
          <w:rFonts w:ascii="微软雅黑" w:eastAsia="微软雅黑" w:hAnsi="微软雅黑" w:hint="eastAsia"/>
          <w:szCs w:val="21"/>
        </w:rPr>
        <w:t>北京市朝阳区启阳路与望达路交叉路口东金辉大厦38层</w:t>
      </w:r>
    </w:p>
    <w:p w14:paraId="3C7BCC65" w14:textId="44E7BC01" w:rsidR="00ED7AAC" w:rsidRPr="0017472B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联 系 人：</w:t>
      </w:r>
      <w:r w:rsidR="00987D43" w:rsidRPr="0017472B">
        <w:rPr>
          <w:rFonts w:ascii="微软雅黑" w:eastAsia="微软雅黑" w:hAnsi="微软雅黑" w:hint="eastAsia"/>
          <w:szCs w:val="21"/>
        </w:rPr>
        <w:t>陈</w:t>
      </w:r>
      <w:r w:rsidRPr="0017472B">
        <w:rPr>
          <w:rFonts w:ascii="微软雅黑" w:eastAsia="微软雅黑" w:hAnsi="微软雅黑" w:hint="eastAsia"/>
          <w:szCs w:val="21"/>
        </w:rPr>
        <w:t>老师</w:t>
      </w:r>
    </w:p>
    <w:p w14:paraId="745D1A07" w14:textId="37BCAAC6" w:rsidR="00ED7AAC" w:rsidRPr="0017472B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 w:hint="eastAsia"/>
          <w:szCs w:val="21"/>
        </w:rPr>
        <w:t>电    话：</w:t>
      </w:r>
      <w:r w:rsidR="0038113D">
        <w:rPr>
          <w:rFonts w:ascii="微软雅黑" w:eastAsia="微软雅黑" w:hAnsi="微软雅黑"/>
          <w:szCs w:val="21"/>
        </w:rPr>
        <w:t>18910396759</w:t>
      </w:r>
    </w:p>
    <w:p w14:paraId="32BC687E" w14:textId="532BFE11" w:rsidR="00ED7AAC" w:rsidRPr="0017472B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17472B">
        <w:rPr>
          <w:rFonts w:ascii="微软雅黑" w:eastAsia="微软雅黑" w:hAnsi="微软雅黑"/>
          <w:szCs w:val="21"/>
        </w:rPr>
        <w:t>电子邮件：</w:t>
      </w:r>
      <w:r w:rsidR="0038113D" w:rsidRPr="0038113D">
        <w:rPr>
          <w:rFonts w:ascii="微软雅黑" w:eastAsia="微软雅黑" w:hAnsi="微软雅黑"/>
          <w:szCs w:val="21"/>
        </w:rPr>
        <w:t>xmzhaobiao-n@xinmzc.com</w:t>
      </w:r>
    </w:p>
    <w:p w14:paraId="15A9D52C" w14:textId="75A2F7AE" w:rsidR="0046438A" w:rsidRPr="0017472B" w:rsidRDefault="0046438A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微软雅黑" w:eastAsia="微软雅黑" w:hAnsi="微软雅黑" w:cs="宋体"/>
          <w:szCs w:val="21"/>
        </w:rPr>
      </w:pPr>
      <w:r w:rsidRPr="0017472B">
        <w:rPr>
          <w:rFonts w:ascii="微软雅黑" w:eastAsia="微软雅黑" w:hAnsi="微软雅黑" w:cs="宋体"/>
          <w:szCs w:val="21"/>
        </w:rPr>
        <w:t>202</w:t>
      </w:r>
      <w:r w:rsidR="000628BF" w:rsidRPr="0017472B">
        <w:rPr>
          <w:rFonts w:ascii="微软雅黑" w:eastAsia="微软雅黑" w:hAnsi="微软雅黑" w:cs="宋体"/>
          <w:szCs w:val="21"/>
        </w:rPr>
        <w:t>5</w:t>
      </w:r>
      <w:r w:rsidRPr="0017472B">
        <w:rPr>
          <w:rFonts w:ascii="微软雅黑" w:eastAsia="微软雅黑" w:hAnsi="微软雅黑" w:cs="宋体" w:hint="eastAsia"/>
          <w:szCs w:val="21"/>
        </w:rPr>
        <w:t>年</w:t>
      </w:r>
      <w:r w:rsidR="00B40CBD" w:rsidRPr="0017472B">
        <w:rPr>
          <w:rFonts w:ascii="微软雅黑" w:eastAsia="微软雅黑" w:hAnsi="微软雅黑" w:cs="宋体"/>
          <w:szCs w:val="21"/>
        </w:rPr>
        <w:t>6</w:t>
      </w:r>
      <w:r w:rsidRPr="0017472B">
        <w:rPr>
          <w:rFonts w:ascii="微软雅黑" w:eastAsia="微软雅黑" w:hAnsi="微软雅黑" w:cs="宋体" w:hint="eastAsia"/>
          <w:szCs w:val="21"/>
        </w:rPr>
        <w:t>月</w:t>
      </w:r>
      <w:r w:rsidR="00CD64B3">
        <w:rPr>
          <w:rFonts w:ascii="微软雅黑" w:eastAsia="微软雅黑" w:hAnsi="微软雅黑" w:cs="宋体"/>
          <w:szCs w:val="21"/>
        </w:rPr>
        <w:t>24</w:t>
      </w:r>
      <w:bookmarkStart w:id="2" w:name="_GoBack"/>
      <w:bookmarkEnd w:id="2"/>
      <w:r w:rsidRPr="0017472B">
        <w:rPr>
          <w:rFonts w:ascii="微软雅黑" w:eastAsia="微软雅黑" w:hAnsi="微软雅黑" w:cs="宋体" w:hint="eastAsia"/>
          <w:szCs w:val="21"/>
        </w:rPr>
        <w:t>日</w:t>
      </w:r>
    </w:p>
    <w:p w14:paraId="433A40F5" w14:textId="3B58F02B" w:rsidR="007C0E15" w:rsidRPr="0017472B" w:rsidRDefault="007C0E15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微软雅黑" w:eastAsia="微软雅黑" w:hAnsi="微软雅黑" w:cs="宋体"/>
          <w:szCs w:val="21"/>
        </w:rPr>
      </w:pPr>
    </w:p>
    <w:p w14:paraId="5E02777D" w14:textId="77777777" w:rsidR="00820677" w:rsidRPr="0017472B" w:rsidRDefault="00820677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微软雅黑" w:eastAsia="微软雅黑" w:hAnsi="微软雅黑" w:cs="宋体"/>
          <w:szCs w:val="21"/>
        </w:rPr>
      </w:pPr>
    </w:p>
    <w:p w14:paraId="46954BAA" w14:textId="77777777" w:rsidR="009F5CC3" w:rsidRPr="0017472B" w:rsidRDefault="00BE0D92" w:rsidP="009F5CC3">
      <w:pPr>
        <w:widowControl/>
        <w:jc w:val="left"/>
        <w:rPr>
          <w:rFonts w:ascii="微软雅黑" w:eastAsia="微软雅黑" w:hAnsi="微软雅黑"/>
          <w:sz w:val="28"/>
          <w:szCs w:val="21"/>
        </w:rPr>
      </w:pPr>
      <w:r w:rsidRPr="0017472B">
        <w:rPr>
          <w:rFonts w:ascii="微软雅黑" w:eastAsia="微软雅黑" w:hAnsi="微软雅黑" w:hint="eastAsia"/>
          <w:sz w:val="28"/>
          <w:szCs w:val="21"/>
        </w:rPr>
        <w:t>征集</w:t>
      </w:r>
      <w:r w:rsidR="0046438A" w:rsidRPr="0017472B">
        <w:rPr>
          <w:rFonts w:ascii="微软雅黑" w:eastAsia="微软雅黑" w:hAnsi="微软雅黑" w:hint="eastAsia"/>
          <w:sz w:val="28"/>
          <w:szCs w:val="21"/>
        </w:rPr>
        <w:t>公告附件</w:t>
      </w:r>
    </w:p>
    <w:p w14:paraId="0D88A201" w14:textId="50A67468" w:rsidR="007C0E15" w:rsidRDefault="0038113D" w:rsidP="000628BF">
      <w:pPr>
        <w:adjustRightInd w:val="0"/>
        <w:snapToGrid w:val="0"/>
        <w:spacing w:line="360" w:lineRule="auto"/>
      </w:pPr>
      <w:r>
        <w:t xml:space="preserve"> </w:t>
      </w:r>
      <w:bookmarkStart w:id="3" w:name="_MON_1795008422"/>
      <w:bookmarkEnd w:id="3"/>
      <w:r>
        <w:object w:dxaOrig="1508" w:dyaOrig="1045" w14:anchorId="5A3AA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7" o:title=""/>
          </v:shape>
          <o:OLEObject Type="Embed" ProgID="Word.Document.12" ShapeID="_x0000_i1025" DrawAspect="Icon" ObjectID="_1812206859" r:id="rId8">
            <o:FieldCodes>\s</o:FieldCodes>
          </o:OLEObject>
        </w:object>
      </w:r>
      <w:r>
        <w:t xml:space="preserve"> </w:t>
      </w:r>
      <w:bookmarkStart w:id="4" w:name="_MON_1795008430"/>
      <w:bookmarkEnd w:id="4"/>
      <w:r>
        <w:object w:dxaOrig="1508" w:dyaOrig="1045" w14:anchorId="30C585F8">
          <v:shape id="_x0000_i1026" type="#_x0000_t75" style="width:75.5pt;height:52.5pt" o:ole="">
            <v:imagedata r:id="rId9" o:title=""/>
          </v:shape>
          <o:OLEObject Type="Embed" ProgID="Word.Document.12" ShapeID="_x0000_i1026" DrawAspect="Icon" ObjectID="_1812206860" r:id="rId10">
            <o:FieldCodes>\s</o:FieldCodes>
          </o:OLEObject>
        </w:object>
      </w:r>
      <w:r>
        <w:t xml:space="preserve"> </w:t>
      </w:r>
      <w:bookmarkStart w:id="5" w:name="_MON_1795008437"/>
      <w:bookmarkEnd w:id="5"/>
      <w:r>
        <w:object w:dxaOrig="1508" w:dyaOrig="1045" w14:anchorId="0A4C7623">
          <v:shape id="_x0000_i1027" type="#_x0000_t75" style="width:75.5pt;height:52.5pt" o:ole="">
            <v:imagedata r:id="rId11" o:title=""/>
          </v:shape>
          <o:OLEObject Type="Embed" ProgID="Word.Document.12" ShapeID="_x0000_i1027" DrawAspect="Icon" ObjectID="_1812206861" r:id="rId12">
            <o:FieldCodes>\s</o:FieldCodes>
          </o:OLEObject>
        </w:object>
      </w:r>
      <w:r>
        <w:t xml:space="preserve"> </w:t>
      </w:r>
      <w:bookmarkStart w:id="6" w:name="_MON_1811779096"/>
      <w:bookmarkEnd w:id="6"/>
      <w:r>
        <w:object w:dxaOrig="1508" w:dyaOrig="1045" w14:anchorId="5F2195D6">
          <v:shape id="_x0000_i1028" type="#_x0000_t75" style="width:75.5pt;height:52.5pt" o:ole="">
            <v:imagedata r:id="rId13" o:title=""/>
          </v:shape>
          <o:OLEObject Type="Embed" ProgID="Word.Document.12" ShapeID="_x0000_i1028" DrawAspect="Icon" ObjectID="_1812206862" r:id="rId14">
            <o:FieldCodes>\s</o:FieldCodes>
          </o:OLEObject>
        </w:object>
      </w:r>
    </w:p>
    <w:bookmarkStart w:id="7" w:name="_MON_1795008458"/>
    <w:bookmarkEnd w:id="7"/>
    <w:p w14:paraId="1CCC9E7D" w14:textId="682AF386" w:rsidR="0038113D" w:rsidRPr="008F3BA0" w:rsidRDefault="0038113D" w:rsidP="000628BF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object w:dxaOrig="1508" w:dyaOrig="1045" w14:anchorId="6B3B2776">
          <v:shape id="_x0000_i1029" type="#_x0000_t75" style="width:75.5pt;height:52.5pt" o:ole="">
            <v:imagedata r:id="rId15" o:title=""/>
          </v:shape>
          <o:OLEObject Type="Embed" ProgID="Word.Document.8" ShapeID="_x0000_i1029" DrawAspect="Icon" ObjectID="_1812206863" r:id="rId16">
            <o:FieldCodes>\s</o:FieldCodes>
          </o:OLEObject>
        </w:object>
      </w:r>
      <w:r>
        <w:t xml:space="preserve"> </w:t>
      </w:r>
      <w:bookmarkStart w:id="8" w:name="_MON_1811779105"/>
      <w:bookmarkEnd w:id="8"/>
      <w:r>
        <w:object w:dxaOrig="1508" w:dyaOrig="1045" w14:anchorId="35A79CF0">
          <v:shape id="_x0000_i1030" type="#_x0000_t75" style="width:75.5pt;height:52.5pt" o:ole="">
            <v:imagedata r:id="rId17" o:title=""/>
          </v:shape>
          <o:OLEObject Type="Embed" ProgID="Word.Document.12" ShapeID="_x0000_i1030" DrawAspect="Icon" ObjectID="_1812206864" r:id="rId18">
            <o:FieldCodes>\s</o:FieldCodes>
          </o:OLEObject>
        </w:object>
      </w:r>
      <w:r>
        <w:t xml:space="preserve"> </w:t>
      </w:r>
      <w:bookmarkStart w:id="9" w:name="_MON_1795008490"/>
      <w:bookmarkEnd w:id="9"/>
      <w:r>
        <w:object w:dxaOrig="1508" w:dyaOrig="1045" w14:anchorId="4793CC0F">
          <v:shape id="_x0000_i1031" type="#_x0000_t75" style="width:75.5pt;height:52.5pt" o:ole="">
            <v:imagedata r:id="rId19" o:title=""/>
          </v:shape>
          <o:OLEObject Type="Embed" ProgID="Word.Document.12" ShapeID="_x0000_i1031" DrawAspect="Icon" ObjectID="_1812206865" r:id="rId20">
            <o:FieldCodes>\s</o:FieldCodes>
          </o:OLEObject>
        </w:object>
      </w:r>
      <w:r>
        <w:t xml:space="preserve"> </w:t>
      </w:r>
      <w:bookmarkStart w:id="10" w:name="_MON_1795008499"/>
      <w:bookmarkEnd w:id="10"/>
      <w:r>
        <w:object w:dxaOrig="1508" w:dyaOrig="1045" w14:anchorId="2D671F5D">
          <v:shape id="_x0000_i1032" type="#_x0000_t75" style="width:75.5pt;height:52.5pt" o:ole="">
            <v:imagedata r:id="rId21" o:title=""/>
          </v:shape>
          <o:OLEObject Type="Embed" ProgID="Word.Document.12" ShapeID="_x0000_i1032" DrawAspect="Icon" ObjectID="_1812206866" r:id="rId22">
            <o:FieldCodes>\s</o:FieldCodes>
          </o:OLEObject>
        </w:object>
      </w:r>
    </w:p>
    <w:sectPr w:rsidR="0038113D" w:rsidRP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43D3B" w14:textId="77777777" w:rsidR="006D6464" w:rsidRDefault="006D6464" w:rsidP="00466826">
      <w:r>
        <w:separator/>
      </w:r>
    </w:p>
  </w:endnote>
  <w:endnote w:type="continuationSeparator" w:id="0">
    <w:p w14:paraId="0FAA5896" w14:textId="77777777" w:rsidR="006D6464" w:rsidRDefault="006D6464" w:rsidP="004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3FA75" w14:textId="77777777" w:rsidR="006D6464" w:rsidRDefault="006D6464" w:rsidP="00466826">
      <w:r>
        <w:separator/>
      </w:r>
    </w:p>
  </w:footnote>
  <w:footnote w:type="continuationSeparator" w:id="0">
    <w:p w14:paraId="7C84E586" w14:textId="77777777" w:rsidR="006D6464" w:rsidRDefault="006D6464" w:rsidP="004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4CF"/>
    <w:multiLevelType w:val="hybridMultilevel"/>
    <w:tmpl w:val="0F8A6F88"/>
    <w:lvl w:ilvl="0" w:tplc="0DBEA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1E6317"/>
    <w:multiLevelType w:val="hybridMultilevel"/>
    <w:tmpl w:val="854AE5C0"/>
    <w:lvl w:ilvl="0" w:tplc="77C40B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CEE4A5F"/>
    <w:multiLevelType w:val="hybridMultilevel"/>
    <w:tmpl w:val="CE342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3F159B"/>
    <w:multiLevelType w:val="hybridMultilevel"/>
    <w:tmpl w:val="B0B6E4D2"/>
    <w:lvl w:ilvl="0" w:tplc="5F128C7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E64EA4"/>
    <w:multiLevelType w:val="hybridMultilevel"/>
    <w:tmpl w:val="0CA20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706ED6"/>
    <w:multiLevelType w:val="hybridMultilevel"/>
    <w:tmpl w:val="C7DE1C5E"/>
    <w:lvl w:ilvl="0" w:tplc="2F0435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E553867"/>
    <w:multiLevelType w:val="hybridMultilevel"/>
    <w:tmpl w:val="6292F0E0"/>
    <w:lvl w:ilvl="0" w:tplc="ECD0A2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014802"/>
    <w:rsid w:val="00014D3D"/>
    <w:rsid w:val="00025491"/>
    <w:rsid w:val="00044613"/>
    <w:rsid w:val="000628BF"/>
    <w:rsid w:val="00075441"/>
    <w:rsid w:val="000A3573"/>
    <w:rsid w:val="000B3827"/>
    <w:rsid w:val="00105C32"/>
    <w:rsid w:val="00114E1A"/>
    <w:rsid w:val="00142E50"/>
    <w:rsid w:val="0017472B"/>
    <w:rsid w:val="001836BB"/>
    <w:rsid w:val="00194752"/>
    <w:rsid w:val="001B0BD5"/>
    <w:rsid w:val="001B62C2"/>
    <w:rsid w:val="00201C0B"/>
    <w:rsid w:val="00205914"/>
    <w:rsid w:val="00206A9D"/>
    <w:rsid w:val="00212447"/>
    <w:rsid w:val="002156E6"/>
    <w:rsid w:val="002427D7"/>
    <w:rsid w:val="002530E8"/>
    <w:rsid w:val="00263C7F"/>
    <w:rsid w:val="002D5E7C"/>
    <w:rsid w:val="002F1AC8"/>
    <w:rsid w:val="00307F16"/>
    <w:rsid w:val="00334CF2"/>
    <w:rsid w:val="0038113D"/>
    <w:rsid w:val="003A0C43"/>
    <w:rsid w:val="003B5A0F"/>
    <w:rsid w:val="003F469F"/>
    <w:rsid w:val="003F5F54"/>
    <w:rsid w:val="00434AFA"/>
    <w:rsid w:val="0045580A"/>
    <w:rsid w:val="00462195"/>
    <w:rsid w:val="0046438A"/>
    <w:rsid w:val="00466826"/>
    <w:rsid w:val="0047425D"/>
    <w:rsid w:val="00481573"/>
    <w:rsid w:val="00495792"/>
    <w:rsid w:val="004A09BA"/>
    <w:rsid w:val="004B3FD5"/>
    <w:rsid w:val="004C4B1B"/>
    <w:rsid w:val="004E6D75"/>
    <w:rsid w:val="004F7BAF"/>
    <w:rsid w:val="0051566A"/>
    <w:rsid w:val="00520864"/>
    <w:rsid w:val="00525978"/>
    <w:rsid w:val="00533939"/>
    <w:rsid w:val="00574761"/>
    <w:rsid w:val="005A206C"/>
    <w:rsid w:val="005A6359"/>
    <w:rsid w:val="005B0053"/>
    <w:rsid w:val="005B4001"/>
    <w:rsid w:val="005B4F81"/>
    <w:rsid w:val="005B6938"/>
    <w:rsid w:val="005C552E"/>
    <w:rsid w:val="005D13DF"/>
    <w:rsid w:val="005D732E"/>
    <w:rsid w:val="005E16C9"/>
    <w:rsid w:val="006000DA"/>
    <w:rsid w:val="00606C96"/>
    <w:rsid w:val="0061240F"/>
    <w:rsid w:val="00615F3C"/>
    <w:rsid w:val="00627308"/>
    <w:rsid w:val="006604AA"/>
    <w:rsid w:val="00674C30"/>
    <w:rsid w:val="00680B3A"/>
    <w:rsid w:val="00684DFB"/>
    <w:rsid w:val="00693FDC"/>
    <w:rsid w:val="006B36D2"/>
    <w:rsid w:val="006B4A96"/>
    <w:rsid w:val="006D6464"/>
    <w:rsid w:val="006E3552"/>
    <w:rsid w:val="00730B31"/>
    <w:rsid w:val="00741BA2"/>
    <w:rsid w:val="007430FA"/>
    <w:rsid w:val="00745885"/>
    <w:rsid w:val="0075285E"/>
    <w:rsid w:val="007543AD"/>
    <w:rsid w:val="00757387"/>
    <w:rsid w:val="00777F25"/>
    <w:rsid w:val="00780A53"/>
    <w:rsid w:val="007B14A6"/>
    <w:rsid w:val="007C0E15"/>
    <w:rsid w:val="007E1F26"/>
    <w:rsid w:val="007F07C8"/>
    <w:rsid w:val="00820677"/>
    <w:rsid w:val="00842FDF"/>
    <w:rsid w:val="00890518"/>
    <w:rsid w:val="008A0267"/>
    <w:rsid w:val="008C0373"/>
    <w:rsid w:val="008D25F0"/>
    <w:rsid w:val="008F3BA0"/>
    <w:rsid w:val="009021D1"/>
    <w:rsid w:val="00932EEF"/>
    <w:rsid w:val="009346F3"/>
    <w:rsid w:val="0093588E"/>
    <w:rsid w:val="00976D02"/>
    <w:rsid w:val="00977B9D"/>
    <w:rsid w:val="00987D43"/>
    <w:rsid w:val="009A09DB"/>
    <w:rsid w:val="009A7DC3"/>
    <w:rsid w:val="009B475D"/>
    <w:rsid w:val="009B6F2F"/>
    <w:rsid w:val="009C64C8"/>
    <w:rsid w:val="009D60F8"/>
    <w:rsid w:val="009D6C97"/>
    <w:rsid w:val="009F5CC3"/>
    <w:rsid w:val="00A33ECB"/>
    <w:rsid w:val="00A70E3E"/>
    <w:rsid w:val="00A910DD"/>
    <w:rsid w:val="00A931B5"/>
    <w:rsid w:val="00AA750B"/>
    <w:rsid w:val="00AC5F50"/>
    <w:rsid w:val="00AD527D"/>
    <w:rsid w:val="00AD6E2C"/>
    <w:rsid w:val="00AF768C"/>
    <w:rsid w:val="00B120E6"/>
    <w:rsid w:val="00B3182E"/>
    <w:rsid w:val="00B370E6"/>
    <w:rsid w:val="00B40CBD"/>
    <w:rsid w:val="00B45E50"/>
    <w:rsid w:val="00B50BB4"/>
    <w:rsid w:val="00B51BE7"/>
    <w:rsid w:val="00B55EA3"/>
    <w:rsid w:val="00B651B6"/>
    <w:rsid w:val="00B741CD"/>
    <w:rsid w:val="00B85E62"/>
    <w:rsid w:val="00BA5A49"/>
    <w:rsid w:val="00BA68E3"/>
    <w:rsid w:val="00BB512E"/>
    <w:rsid w:val="00BE0D92"/>
    <w:rsid w:val="00BE561A"/>
    <w:rsid w:val="00C05F77"/>
    <w:rsid w:val="00C22960"/>
    <w:rsid w:val="00C24C07"/>
    <w:rsid w:val="00C55315"/>
    <w:rsid w:val="00C56875"/>
    <w:rsid w:val="00C66B82"/>
    <w:rsid w:val="00C744C0"/>
    <w:rsid w:val="00CD1646"/>
    <w:rsid w:val="00CD453A"/>
    <w:rsid w:val="00CD64B3"/>
    <w:rsid w:val="00CE4B4C"/>
    <w:rsid w:val="00D04FE2"/>
    <w:rsid w:val="00D136FF"/>
    <w:rsid w:val="00D46631"/>
    <w:rsid w:val="00D6252D"/>
    <w:rsid w:val="00DA2AA2"/>
    <w:rsid w:val="00DD243C"/>
    <w:rsid w:val="00E22DA0"/>
    <w:rsid w:val="00E24598"/>
    <w:rsid w:val="00E650B0"/>
    <w:rsid w:val="00E743E1"/>
    <w:rsid w:val="00E971B7"/>
    <w:rsid w:val="00EA5C5D"/>
    <w:rsid w:val="00ED7AAC"/>
    <w:rsid w:val="00EE1C05"/>
    <w:rsid w:val="00F26658"/>
    <w:rsid w:val="00F26DEF"/>
    <w:rsid w:val="00F36BFB"/>
    <w:rsid w:val="00F528C5"/>
    <w:rsid w:val="00F56AE4"/>
    <w:rsid w:val="00F73901"/>
    <w:rsid w:val="00FA1734"/>
    <w:rsid w:val="00FB52EA"/>
    <w:rsid w:val="00F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861"/>
  <w15:chartTrackingRefBased/>
  <w15:docId w15:val="{15EB398E-C94A-4217-A3BB-2B93FE7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2549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82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668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6826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466826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4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46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46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4613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4613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semiHidden/>
    <w:unhideWhenUsed/>
    <w:rsid w:val="0004461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44613"/>
    <w:rPr>
      <w:rFonts w:ascii="Calibri" w:eastAsia="宋体" w:hAnsi="Calibri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25491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25491"/>
    <w:rPr>
      <w:rFonts w:ascii="Calibri" w:eastAsia="宋体" w:hAnsi="Calibri" w:cs="Times New Roman"/>
    </w:rPr>
  </w:style>
  <w:style w:type="paragraph" w:styleId="2">
    <w:name w:val="Body Text First Indent 2"/>
    <w:basedOn w:val="af2"/>
    <w:link w:val="20"/>
    <w:qFormat/>
    <w:rsid w:val="00025491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f3"/>
    <w:link w:val="2"/>
    <w:rsid w:val="0002549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025491"/>
    <w:rPr>
      <w:rFonts w:ascii="宋体" w:eastAsia="宋体" w:hAnsi="宋体" w:cs="宋体"/>
      <w:b/>
      <w:bCs/>
      <w:kern w:val="0"/>
      <w:sz w:val="24"/>
      <w:szCs w:val="24"/>
    </w:rPr>
  </w:style>
  <w:style w:type="paragraph" w:styleId="af4">
    <w:name w:val="Normal (Web)"/>
    <w:basedOn w:val="a"/>
    <w:uiPriority w:val="99"/>
    <w:rsid w:val="0002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0E15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7C0E1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13" Type="http://schemas.openxmlformats.org/officeDocument/2006/relationships/image" Target="media/image4.emf"/><Relationship Id="rId18" Type="http://schemas.openxmlformats.org/officeDocument/2006/relationships/package" Target="embeddings/Microsoft_Word___4.doc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Word___2.doc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__.doc"/><Relationship Id="rId20" Type="http://schemas.openxmlformats.org/officeDocument/2006/relationships/package" Target="embeddings/Microsoft_Word___5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__1.doc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__3.docx"/><Relationship Id="rId22" Type="http://schemas.openxmlformats.org/officeDocument/2006/relationships/package" Target="embeddings/Microsoft_Word___6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Biao Xin(辛彪)</cp:lastModifiedBy>
  <cp:revision>2</cp:revision>
  <dcterms:created xsi:type="dcterms:W3CDTF">2025-06-23T10:01:00Z</dcterms:created>
  <dcterms:modified xsi:type="dcterms:W3CDTF">2025-06-23T10:01:00Z</dcterms:modified>
</cp:coreProperties>
</file>